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0B" w:rsidRDefault="00BB570B" w:rsidP="00202091">
      <w:pPr>
        <w:ind w:left="0" w:firstLine="0"/>
      </w:pPr>
    </w:p>
    <w:p w:rsidR="00570FBB" w:rsidRDefault="00570FB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0FBB" w:rsidTr="00570FBB">
        <w:tc>
          <w:tcPr>
            <w:tcW w:w="4814" w:type="dxa"/>
          </w:tcPr>
          <w:p w:rsidR="00570FBB" w:rsidRDefault="004D32BC" w:rsidP="004D32BC">
            <w:pPr>
              <w:jc w:val="center"/>
            </w:pPr>
            <w:r>
              <w:t>Art. 5 attuale</w:t>
            </w:r>
          </w:p>
        </w:tc>
        <w:tc>
          <w:tcPr>
            <w:tcW w:w="4814" w:type="dxa"/>
          </w:tcPr>
          <w:p w:rsidR="00570FBB" w:rsidRDefault="006674FC" w:rsidP="004D32BC">
            <w:pPr>
              <w:jc w:val="center"/>
            </w:pPr>
            <w:r>
              <w:t>Art. 5 modificato</w:t>
            </w:r>
          </w:p>
        </w:tc>
      </w:tr>
      <w:tr w:rsidR="00570FBB" w:rsidTr="00570FBB">
        <w:tc>
          <w:tcPr>
            <w:tcW w:w="4814" w:type="dxa"/>
          </w:tcPr>
          <w:p w:rsidR="00570FBB" w:rsidRDefault="00570FBB" w:rsidP="00570FBB">
            <w:pPr>
              <w:spacing w:after="263"/>
              <w:ind w:left="202" w:right="392"/>
            </w:pPr>
            <w:r>
              <w:t>Le attività sotto indicate costituiscono elencazione tassativa per cui la ricezione di SCIA – Istanze riferite o riferibili al loro svolgimento sotto qualsiasi forma saranno considerate irricevibili e ne sarà data comunicazione all’interessato per le vie di rito:</w:t>
            </w:r>
          </w:p>
          <w:p w:rsidR="004D32BC" w:rsidRPr="004D32BC" w:rsidRDefault="004D32BC" w:rsidP="007C430B">
            <w:pPr>
              <w:ind w:left="835" w:right="117" w:firstLine="0"/>
            </w:pPr>
          </w:p>
          <w:p w:rsidR="00570FBB" w:rsidRDefault="00570FBB" w:rsidP="007C430B">
            <w:pPr>
              <w:ind w:right="117"/>
            </w:pPr>
            <w:bookmarkStart w:id="0" w:name="_GoBack"/>
            <w:bookmarkEnd w:id="0"/>
            <w:r>
              <w:rPr>
                <w:lang w:val="en-US"/>
              </w:rPr>
              <w:t xml:space="preserve">money change, phone center, internet point, money </w:t>
            </w:r>
            <w:proofErr w:type="spellStart"/>
            <w:r>
              <w:rPr>
                <w:lang w:val="en-US"/>
              </w:rPr>
              <w:t>tranfer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esclusivi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prevalenti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570FBB" w:rsidRDefault="00570FBB" w:rsidP="007C430B">
            <w:pPr>
              <w:ind w:left="835" w:right="117" w:firstLine="0"/>
            </w:pPr>
          </w:p>
        </w:tc>
        <w:tc>
          <w:tcPr>
            <w:tcW w:w="4814" w:type="dxa"/>
          </w:tcPr>
          <w:p w:rsidR="00570FBB" w:rsidRDefault="00570FBB" w:rsidP="00570FBB">
            <w:pPr>
              <w:spacing w:after="263"/>
              <w:ind w:left="202" w:right="392"/>
            </w:pPr>
            <w:r>
              <w:t>Le attività sotto indicate costituiscono elencazione tassativa per cui la ricezione di SCIA – Istanze riferite o riferibili al loro svolgimento sotto qualsiasi forma saranno considerate irricevibili e ne sarà data comunicazione all’interessato per le vie di rito:</w:t>
            </w:r>
          </w:p>
          <w:p w:rsidR="004D32BC" w:rsidRDefault="004D32BC" w:rsidP="007C430B">
            <w:pPr>
              <w:ind w:right="117"/>
            </w:pPr>
          </w:p>
          <w:p w:rsidR="00570FBB" w:rsidRDefault="00570FBB" w:rsidP="007C430B">
            <w:pPr>
              <w:ind w:right="117"/>
            </w:pPr>
            <w:r>
              <w:rPr>
                <w:lang w:val="en-US"/>
              </w:rPr>
              <w:t xml:space="preserve">money change, phone center, internet point, money </w:t>
            </w:r>
            <w:proofErr w:type="spellStart"/>
            <w:r>
              <w:rPr>
                <w:lang w:val="en-US"/>
              </w:rPr>
              <w:t>tranfer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4D32BC" w:rsidRDefault="004D32BC" w:rsidP="004D32BC">
            <w:pPr>
              <w:ind w:left="835" w:right="117" w:firstLine="0"/>
            </w:pPr>
          </w:p>
          <w:p w:rsidR="00570FBB" w:rsidRDefault="00570FBB" w:rsidP="004D32BC">
            <w:pPr>
              <w:ind w:right="117"/>
            </w:pPr>
            <w:r>
              <w:t xml:space="preserve"> </w:t>
            </w:r>
          </w:p>
          <w:p w:rsidR="00570FBB" w:rsidRDefault="00570FBB"/>
        </w:tc>
      </w:tr>
      <w:tr w:rsidR="00570FBB" w:rsidTr="00570FBB">
        <w:tc>
          <w:tcPr>
            <w:tcW w:w="4814" w:type="dxa"/>
          </w:tcPr>
          <w:p w:rsidR="00570FBB" w:rsidRDefault="004D32BC" w:rsidP="004D32BC">
            <w:pPr>
              <w:jc w:val="center"/>
            </w:pPr>
            <w:r>
              <w:t>Art. 6 attuale</w:t>
            </w:r>
          </w:p>
        </w:tc>
        <w:tc>
          <w:tcPr>
            <w:tcW w:w="4814" w:type="dxa"/>
          </w:tcPr>
          <w:p w:rsidR="00570FBB" w:rsidRDefault="004D32BC" w:rsidP="006674FC">
            <w:pPr>
              <w:jc w:val="center"/>
            </w:pPr>
            <w:r>
              <w:t xml:space="preserve">Art. 6 </w:t>
            </w:r>
            <w:r w:rsidR="006674FC">
              <w:t>modificato</w:t>
            </w:r>
          </w:p>
        </w:tc>
      </w:tr>
      <w:tr w:rsidR="004D32BC" w:rsidTr="00570FBB">
        <w:tc>
          <w:tcPr>
            <w:tcW w:w="4814" w:type="dxa"/>
          </w:tcPr>
          <w:p w:rsidR="004D32BC" w:rsidRDefault="004D32BC" w:rsidP="0028524E">
            <w:r>
              <w:t>E’ consentito l’insediamento di esercizi commerciali al dettaglio del settore merceologico alimentare (attività anche non prevalente), sia come nuove attività che per trasferimento di attività esistenti o ampliamento delle medesime che abbiano i seguenti requisiti</w:t>
            </w:r>
            <w:r w:rsidR="0000323C">
              <w:t xml:space="preserve"> …..</w:t>
            </w:r>
          </w:p>
        </w:tc>
        <w:tc>
          <w:tcPr>
            <w:tcW w:w="4814" w:type="dxa"/>
          </w:tcPr>
          <w:p w:rsidR="004D32BC" w:rsidRDefault="00202091" w:rsidP="007C430B">
            <w:pPr>
              <w:jc w:val="left"/>
            </w:pPr>
            <w:r w:rsidRPr="00B747B4">
              <w:t>E’ consentito l’insediamento di esercizi commerciali al dettaglio del settore merceologico alimentare, sia come nuove attività che per trasferimento di sede, trasferimento d</w:t>
            </w:r>
            <w:r w:rsidR="007C430B">
              <w:t>ella</w:t>
            </w:r>
            <w:r w:rsidRPr="00B747B4">
              <w:t xml:space="preserve"> gestione </w:t>
            </w:r>
            <w:r w:rsidR="007C430B">
              <w:t xml:space="preserve">o della proprietà dell’azienda, </w:t>
            </w:r>
            <w:proofErr w:type="spellStart"/>
            <w:r w:rsidRPr="00B747B4">
              <w:t>nonchè</w:t>
            </w:r>
            <w:proofErr w:type="spellEnd"/>
            <w:r w:rsidRPr="00B747B4">
              <w:t xml:space="preserve"> </w:t>
            </w:r>
            <w:proofErr w:type="gramStart"/>
            <w:r w:rsidR="0000323C">
              <w:t xml:space="preserve">l’ </w:t>
            </w:r>
            <w:r w:rsidRPr="00B747B4">
              <w:t>ampliamento</w:t>
            </w:r>
            <w:proofErr w:type="gramEnd"/>
            <w:r w:rsidRPr="00B747B4">
              <w:t xml:space="preserve"> delle medesime che abbiano i seguenti requisiti</w:t>
            </w:r>
            <w:r w:rsidR="0000323C">
              <w:t xml:space="preserve"> ……</w:t>
            </w:r>
          </w:p>
        </w:tc>
      </w:tr>
      <w:tr w:rsidR="00202091" w:rsidTr="00570FBB">
        <w:tc>
          <w:tcPr>
            <w:tcW w:w="4814" w:type="dxa"/>
          </w:tcPr>
          <w:p w:rsidR="007C430B" w:rsidRDefault="007C430B" w:rsidP="007C430B">
            <w:pPr>
              <w:spacing w:after="220"/>
              <w:ind w:left="0" w:right="392" w:firstLine="0"/>
              <w:jc w:val="left"/>
            </w:pPr>
          </w:p>
          <w:p w:rsidR="00202091" w:rsidRDefault="007C430B" w:rsidP="007C430B">
            <w:pPr>
              <w:spacing w:after="220"/>
              <w:ind w:left="0" w:right="392" w:firstLine="0"/>
              <w:jc w:val="left"/>
            </w:pPr>
            <w:r>
              <w:t>D</w:t>
            </w:r>
            <w:r w:rsidR="00202091" w:rsidRPr="00B747B4">
              <w:t>ovranno essere caratterizzati dalla vendita di prodotti sfusi, freschi o confezionati a banco, restando in via residuale altri prodotti preconfezionati da “scaffale”</w:t>
            </w:r>
            <w:r w:rsidR="0000323C">
              <w:t>.</w:t>
            </w:r>
          </w:p>
          <w:p w:rsidR="00202091" w:rsidRDefault="00202091" w:rsidP="00202091">
            <w:pPr>
              <w:ind w:left="0" w:firstLine="0"/>
            </w:pPr>
          </w:p>
        </w:tc>
        <w:tc>
          <w:tcPr>
            <w:tcW w:w="4814" w:type="dxa"/>
          </w:tcPr>
          <w:p w:rsidR="007C430B" w:rsidRDefault="007C430B" w:rsidP="00202091">
            <w:pPr>
              <w:ind w:left="0" w:firstLine="0"/>
            </w:pPr>
          </w:p>
          <w:p w:rsidR="007C430B" w:rsidRDefault="007C430B" w:rsidP="00202091">
            <w:pPr>
              <w:ind w:left="0" w:firstLine="0"/>
            </w:pPr>
          </w:p>
          <w:p w:rsidR="00202091" w:rsidRPr="00B747B4" w:rsidRDefault="00202091" w:rsidP="00202091">
            <w:pPr>
              <w:ind w:left="0" w:firstLine="0"/>
            </w:pPr>
            <w:r w:rsidRPr="00B747B4">
              <w:t>Dovranno essere caratterizzati dalla vendita di prodotti sfusi e, se freschi, confezionati “a banco”, restando in via residuale altri prodotti preconfezionati da “scaffale”</w:t>
            </w:r>
            <w:r w:rsidR="0000323C">
              <w:t>.</w:t>
            </w:r>
          </w:p>
        </w:tc>
      </w:tr>
      <w:tr w:rsidR="00287619" w:rsidTr="00570FBB">
        <w:tc>
          <w:tcPr>
            <w:tcW w:w="4814" w:type="dxa"/>
          </w:tcPr>
          <w:p w:rsidR="00287619" w:rsidRDefault="00287619" w:rsidP="00202091">
            <w:pPr>
              <w:spacing w:after="220"/>
              <w:ind w:left="0" w:right="392" w:firstLine="0"/>
              <w:jc w:val="left"/>
            </w:pPr>
          </w:p>
        </w:tc>
        <w:tc>
          <w:tcPr>
            <w:tcW w:w="4814" w:type="dxa"/>
          </w:tcPr>
          <w:p w:rsidR="00287619" w:rsidRDefault="00287619" w:rsidP="00287619">
            <w:pPr>
              <w:ind w:left="0" w:firstLine="0"/>
              <w:jc w:val="center"/>
            </w:pPr>
            <w:r>
              <w:t>Art. 6 bis “Attività non prevalente del settore alimentare (area rossa + area gialla)</w:t>
            </w:r>
          </w:p>
        </w:tc>
      </w:tr>
      <w:tr w:rsidR="00202091" w:rsidTr="00570FBB">
        <w:tc>
          <w:tcPr>
            <w:tcW w:w="4814" w:type="dxa"/>
          </w:tcPr>
          <w:p w:rsidR="00202091" w:rsidRDefault="00202091"/>
        </w:tc>
        <w:tc>
          <w:tcPr>
            <w:tcW w:w="4814" w:type="dxa"/>
          </w:tcPr>
          <w:p w:rsidR="007C430B" w:rsidRDefault="00EB3C17" w:rsidP="00287619">
            <w:pPr>
              <w:ind w:left="0" w:firstLine="0"/>
            </w:pPr>
            <w:r>
              <w:t>Ne</w:t>
            </w:r>
            <w:r w:rsidR="007C430B">
              <w:t xml:space="preserve">gli esercizi commerciali del settore merceologico non alimentare e in attività artigianali, è autorizzabile un’attività di vendita di beni alimentari di qualità e non deperibili, per una superficie massima del 10% della superficie netta di vendita e, comunque, non superiore a 10 mq, </w:t>
            </w:r>
            <w:proofErr w:type="spellStart"/>
            <w:r w:rsidR="007C430B">
              <w:t>purchè</w:t>
            </w:r>
            <w:proofErr w:type="spellEnd"/>
            <w:r w:rsidR="007C430B">
              <w:t xml:space="preserve"> marginale rispetto all’attività prevalente.</w:t>
            </w:r>
          </w:p>
          <w:p w:rsidR="00202091" w:rsidRPr="00B747B4" w:rsidRDefault="007C430B" w:rsidP="007C430B">
            <w:pPr>
              <w:ind w:left="0" w:firstLine="0"/>
            </w:pPr>
            <w:r>
              <w:t>Deve essere, comunque, garantito il rispetto di quanto previsto ai punti d) ed e) dell’art. 6.</w:t>
            </w:r>
          </w:p>
        </w:tc>
      </w:tr>
    </w:tbl>
    <w:p w:rsidR="00570FBB" w:rsidRDefault="00570FBB"/>
    <w:sectPr w:rsidR="00570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D4D5A"/>
    <w:multiLevelType w:val="multilevel"/>
    <w:tmpl w:val="95CE8AB2"/>
    <w:lvl w:ilvl="0">
      <w:numFmt w:val="bullet"/>
      <w:lvlText w:val="o"/>
      <w:lvlJc w:val="left"/>
      <w:pPr>
        <w:ind w:left="83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0153617"/>
    <w:multiLevelType w:val="multilevel"/>
    <w:tmpl w:val="B770DBFE"/>
    <w:lvl w:ilvl="0">
      <w:start w:val="1"/>
      <w:numFmt w:val="lowerLetter"/>
      <w:lvlText w:val="%1)"/>
      <w:lvlJc w:val="left"/>
      <w:pPr>
        <w:ind w:left="8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5DD486A"/>
    <w:multiLevelType w:val="hybridMultilevel"/>
    <w:tmpl w:val="B83AFB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BB"/>
    <w:rsid w:val="0000323C"/>
    <w:rsid w:val="00202091"/>
    <w:rsid w:val="0028524E"/>
    <w:rsid w:val="00287619"/>
    <w:rsid w:val="002959D3"/>
    <w:rsid w:val="004D32BC"/>
    <w:rsid w:val="005419E0"/>
    <w:rsid w:val="00570FBB"/>
    <w:rsid w:val="006674FC"/>
    <w:rsid w:val="00694E78"/>
    <w:rsid w:val="007C430B"/>
    <w:rsid w:val="00BB570B"/>
    <w:rsid w:val="00CB32B2"/>
    <w:rsid w:val="00E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D730-370D-415C-A9C9-F6528F1B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70FBB"/>
    <w:pPr>
      <w:suppressAutoHyphens/>
      <w:autoSpaceDN w:val="0"/>
      <w:spacing w:after="5" w:line="242" w:lineRule="auto"/>
      <w:ind w:left="752" w:right="407" w:hanging="10"/>
      <w:jc w:val="both"/>
      <w:textAlignment w:val="baseline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091"/>
    <w:rPr>
      <w:rFonts w:ascii="Segoe UI" w:eastAsia="Arial" w:hAnsi="Segoe UI" w:cs="Segoe UI"/>
      <w:color w:val="000000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8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mr. Rossini</dc:creator>
  <cp:keywords/>
  <dc:description/>
  <cp:lastModifiedBy>Mirco mr. Rossini</cp:lastModifiedBy>
  <cp:revision>2</cp:revision>
  <cp:lastPrinted>2023-04-20T11:25:00Z</cp:lastPrinted>
  <dcterms:created xsi:type="dcterms:W3CDTF">2023-04-20T11:26:00Z</dcterms:created>
  <dcterms:modified xsi:type="dcterms:W3CDTF">2023-04-20T11:26:00Z</dcterms:modified>
</cp:coreProperties>
</file>